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210" w:rsidRPr="003E7420" w:rsidRDefault="00D47210" w:rsidP="003E7420">
      <w:pPr>
        <w:pStyle w:val="Heading2"/>
        <w:rPr>
          <w:rFonts w:ascii="Times New Roman" w:eastAsia="ヒラギノ角ゴ Pro W3" w:hAnsi="Times New Roman" w:cs="Times New Roman"/>
          <w:color w:val="auto"/>
          <w:sz w:val="24"/>
          <w:szCs w:val="24"/>
          <w:u w:val="single"/>
        </w:rPr>
      </w:pPr>
      <w:r w:rsidRPr="003E7420">
        <w:rPr>
          <w:rFonts w:ascii="Times New Roman" w:eastAsia="ヒラギノ角ゴ Pro W3" w:hAnsi="Times New Roman" w:cs="Times New Roman"/>
          <w:color w:val="auto"/>
          <w:sz w:val="24"/>
          <w:szCs w:val="24"/>
          <w:u w:val="single"/>
        </w:rPr>
        <w:t>PAVEMENT SLAB STABILIZATION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7297A" w:rsidRPr="00F7297A" w:rsidTr="00F7297A">
        <w:tc>
          <w:tcPr>
            <w:tcW w:w="4788" w:type="dxa"/>
          </w:tcPr>
          <w:p w:rsidR="00F7297A" w:rsidRPr="00F7297A" w:rsidRDefault="00F7297A" w:rsidP="003E7420">
            <w:pPr>
              <w:keepNext/>
              <w:keepLines/>
              <w:rPr>
                <w:sz w:val="16"/>
                <w:szCs w:val="16"/>
              </w:rPr>
            </w:pPr>
            <w:r>
              <w:rPr>
                <w:sz w:val="16"/>
                <w:szCs w:val="16"/>
              </w:rPr>
              <w:t>9-1-2015</w:t>
            </w:r>
          </w:p>
        </w:tc>
        <w:tc>
          <w:tcPr>
            <w:tcW w:w="4788" w:type="dxa"/>
          </w:tcPr>
          <w:p w:rsidR="00F7297A" w:rsidRPr="00F7297A" w:rsidRDefault="00F7297A" w:rsidP="003E7420">
            <w:pPr>
              <w:keepNext/>
              <w:keepLines/>
              <w:jc w:val="right"/>
              <w:rPr>
                <w:sz w:val="16"/>
                <w:szCs w:val="16"/>
              </w:rPr>
            </w:pPr>
            <w:r>
              <w:rPr>
                <w:sz w:val="16"/>
                <w:szCs w:val="16"/>
              </w:rPr>
              <w:t>SPD 07-250</w:t>
            </w:r>
          </w:p>
        </w:tc>
      </w:tr>
    </w:tbl>
    <w:p w:rsidR="00D47210" w:rsidRPr="00BD7F17" w:rsidRDefault="00D47210" w:rsidP="003E7420">
      <w:pPr>
        <w:keepNext/>
        <w:keepLines/>
      </w:pPr>
    </w:p>
    <w:p w:rsidR="00D47210" w:rsidRDefault="00D47210" w:rsidP="003E7420">
      <w:pPr>
        <w:keepNext/>
        <w:keepLines/>
        <w:rPr>
          <w:b/>
        </w:rPr>
      </w:pPr>
      <w:r w:rsidRPr="00BD7F17">
        <w:rPr>
          <w:b/>
        </w:rPr>
        <w:t>D</w:t>
      </w:r>
      <w:r w:rsidR="00092850">
        <w:rPr>
          <w:b/>
        </w:rPr>
        <w:t>escription</w:t>
      </w:r>
    </w:p>
    <w:p w:rsidR="00092850" w:rsidRPr="00BD7F17" w:rsidRDefault="00092850" w:rsidP="003E7420">
      <w:pPr>
        <w:keepNext/>
        <w:keepLines/>
      </w:pPr>
    </w:p>
    <w:p w:rsidR="00D47210" w:rsidRPr="00BD7F17" w:rsidRDefault="00D47210" w:rsidP="003E7420">
      <w:pPr>
        <w:keepNext/>
        <w:keepLines/>
        <w:jc w:val="both"/>
      </w:pPr>
      <w:r w:rsidRPr="00BD7F17">
        <w:t xml:space="preserve">This work shall consist of </w:t>
      </w:r>
      <w:r>
        <w:t>stabilization</w:t>
      </w:r>
      <w:r w:rsidRPr="00BD7F17">
        <w:t xml:space="preserve"> </w:t>
      </w:r>
      <w:r>
        <w:t xml:space="preserve">of existing </w:t>
      </w:r>
      <w:r w:rsidRPr="00BD7F17">
        <w:t xml:space="preserve">concrete pavement </w:t>
      </w:r>
      <w:r w:rsidR="00345263">
        <w:t xml:space="preserve">slabs </w:t>
      </w:r>
      <w:r w:rsidRPr="00BD7F17">
        <w:t>by furnishing and injecting expansive polyurethane material into the soils beneath the pavement</w:t>
      </w:r>
      <w:r>
        <w:t xml:space="preserve">. </w:t>
      </w:r>
      <w:r w:rsidRPr="00BD7F17">
        <w:t xml:space="preserve"> Injection of material shall continue as needed </w:t>
      </w:r>
      <w:r w:rsidR="00345263">
        <w:t>until slab is lifted to the proper grade or as directed by the Engineer</w:t>
      </w:r>
      <w:r w:rsidRPr="00BD7F17">
        <w:t>.</w:t>
      </w:r>
    </w:p>
    <w:p w:rsidR="00D47210" w:rsidRPr="00BD7F17" w:rsidRDefault="00D47210" w:rsidP="00D47210"/>
    <w:p w:rsidR="00D47210" w:rsidRPr="00BD7F17" w:rsidRDefault="00D47210" w:rsidP="003E7420">
      <w:pPr>
        <w:keepNext/>
        <w:keepLines/>
        <w:rPr>
          <w:b/>
        </w:rPr>
      </w:pPr>
      <w:r w:rsidRPr="00BD7F17">
        <w:rPr>
          <w:b/>
        </w:rPr>
        <w:t>M</w:t>
      </w:r>
      <w:r w:rsidR="00092850">
        <w:rPr>
          <w:b/>
        </w:rPr>
        <w:t>aterials</w:t>
      </w:r>
    </w:p>
    <w:p w:rsidR="00D47210" w:rsidRPr="00BD7F17" w:rsidRDefault="00D47210" w:rsidP="003E7420">
      <w:pPr>
        <w:keepNext/>
        <w:keepLines/>
        <w:jc w:val="both"/>
      </w:pPr>
    </w:p>
    <w:p w:rsidR="00D47210" w:rsidRDefault="00D47210" w:rsidP="003E7420">
      <w:pPr>
        <w:keepNext/>
        <w:keepLines/>
        <w:numPr>
          <w:ilvl w:val="0"/>
          <w:numId w:val="1"/>
        </w:numPr>
        <w:jc w:val="both"/>
      </w:pPr>
      <w:r w:rsidRPr="00BD7F17">
        <w:t>High Density Polyurethane Material</w:t>
      </w:r>
      <w:r>
        <w:t xml:space="preserve"> or approved equal that shall meet the following criteria:</w:t>
      </w:r>
    </w:p>
    <w:p w:rsidR="00D47210" w:rsidRDefault="00D47210" w:rsidP="00D47210">
      <w:pPr>
        <w:ind w:left="720" w:firstLine="360"/>
        <w:jc w:val="both"/>
      </w:pPr>
    </w:p>
    <w:p w:rsidR="00D47210" w:rsidRDefault="00D47210" w:rsidP="00D47210">
      <w:pPr>
        <w:ind w:left="720" w:firstLine="360"/>
        <w:jc w:val="both"/>
        <w:rPr>
          <w:u w:val="single"/>
        </w:rPr>
      </w:pPr>
      <w:r w:rsidRPr="00BD7F17">
        <w:rPr>
          <w:u w:val="single"/>
        </w:rPr>
        <w:t>PROPERTY</w:t>
      </w:r>
      <w:r w:rsidRPr="00BD7F17">
        <w:rPr>
          <w:u w:val="single"/>
        </w:rPr>
        <w:tab/>
      </w:r>
      <w:r w:rsidRPr="00BD7F17">
        <w:rPr>
          <w:u w:val="single"/>
        </w:rPr>
        <w:tab/>
      </w:r>
      <w:r w:rsidRPr="00BD7F17">
        <w:rPr>
          <w:u w:val="single"/>
        </w:rPr>
        <w:tab/>
        <w:t xml:space="preserve">    TEST </w:t>
      </w:r>
      <w:r w:rsidRPr="00BD7F17">
        <w:rPr>
          <w:u w:val="single"/>
        </w:rPr>
        <w:tab/>
      </w:r>
      <w:r w:rsidRPr="00BD7F17">
        <w:rPr>
          <w:u w:val="single"/>
        </w:rPr>
        <w:tab/>
      </w:r>
      <w:r>
        <w:rPr>
          <w:u w:val="single"/>
        </w:rPr>
        <w:tab/>
      </w:r>
      <w:r w:rsidRPr="00BD7F17">
        <w:rPr>
          <w:u w:val="single"/>
        </w:rPr>
        <w:t>RESULTS</w:t>
      </w:r>
    </w:p>
    <w:p w:rsidR="00D47210" w:rsidRDefault="00D47210" w:rsidP="00D47210">
      <w:pPr>
        <w:ind w:left="720" w:firstLine="360"/>
        <w:jc w:val="both"/>
        <w:rPr>
          <w:u w:val="single"/>
        </w:rPr>
      </w:pPr>
      <w:r w:rsidRPr="00BD7F17">
        <w:t>Density</w:t>
      </w:r>
      <w:r>
        <w:tab/>
      </w:r>
      <w:r>
        <w:tab/>
      </w:r>
      <w:r w:rsidRPr="00BD7F17">
        <w:tab/>
      </w:r>
      <w:r w:rsidRPr="00BD7F17">
        <w:tab/>
        <w:t>ASTM D</w:t>
      </w:r>
      <w:r>
        <w:t xml:space="preserve"> </w:t>
      </w:r>
      <w:r w:rsidRPr="00BD7F17">
        <w:t>1622</w:t>
      </w:r>
      <w:r w:rsidRPr="00BD7F17">
        <w:tab/>
      </w:r>
      <w:r w:rsidRPr="00BD7F17">
        <w:tab/>
        <w:t>3.8-4.2</w:t>
      </w:r>
      <w:r>
        <w:t xml:space="preserve"> </w:t>
      </w:r>
      <w:proofErr w:type="spellStart"/>
      <w:r>
        <w:t>pcf</w:t>
      </w:r>
      <w:proofErr w:type="spellEnd"/>
    </w:p>
    <w:p w:rsidR="00D47210" w:rsidRDefault="00D47210" w:rsidP="00D47210">
      <w:pPr>
        <w:ind w:left="720" w:firstLine="360"/>
        <w:jc w:val="both"/>
      </w:pPr>
      <w:r w:rsidRPr="00BD7F17">
        <w:t>Compressive Strength</w:t>
      </w:r>
      <w:r>
        <w:tab/>
      </w:r>
      <w:r>
        <w:tab/>
      </w:r>
      <w:r w:rsidRPr="00BD7F17">
        <w:t>ASTM D</w:t>
      </w:r>
      <w:r>
        <w:t xml:space="preserve"> </w:t>
      </w:r>
      <w:r w:rsidRPr="00BD7F17">
        <w:t>1621</w:t>
      </w:r>
      <w:r w:rsidRPr="00BD7F17">
        <w:tab/>
      </w:r>
      <w:r w:rsidRPr="00BD7F17">
        <w:tab/>
      </w:r>
      <w:r>
        <w:t>6</w:t>
      </w:r>
      <w:r w:rsidRPr="00BD7F17">
        <w:t>0</w:t>
      </w:r>
      <w:r>
        <w:t xml:space="preserve"> psi</w:t>
      </w:r>
    </w:p>
    <w:p w:rsidR="00D47210" w:rsidRDefault="00D47210" w:rsidP="00D47210">
      <w:pPr>
        <w:ind w:left="720" w:firstLine="360"/>
        <w:jc w:val="both"/>
      </w:pPr>
      <w:r w:rsidRPr="00BD7F17">
        <w:t>Tensile Strength</w:t>
      </w:r>
      <w:r>
        <w:tab/>
      </w:r>
      <w:r w:rsidRPr="00BD7F17">
        <w:tab/>
      </w:r>
      <w:r w:rsidRPr="00BD7F17">
        <w:tab/>
        <w:t>ASTM D</w:t>
      </w:r>
      <w:r>
        <w:t xml:space="preserve"> </w:t>
      </w:r>
      <w:r w:rsidRPr="00BD7F17">
        <w:t>1623</w:t>
      </w:r>
      <w:r w:rsidRPr="00BD7F17">
        <w:tab/>
      </w:r>
      <w:r w:rsidRPr="00BD7F17">
        <w:tab/>
        <w:t>60</w:t>
      </w:r>
      <w:r>
        <w:t xml:space="preserve"> psi</w:t>
      </w:r>
    </w:p>
    <w:p w:rsidR="00D47210" w:rsidRDefault="00D47210" w:rsidP="00D47210">
      <w:pPr>
        <w:ind w:left="720" w:firstLine="360"/>
        <w:jc w:val="both"/>
      </w:pPr>
      <w:r>
        <w:t>Shear Strength</w:t>
      </w:r>
      <w:r>
        <w:tab/>
      </w:r>
      <w:r>
        <w:tab/>
      </w:r>
      <w:r>
        <w:tab/>
      </w:r>
      <w:r w:rsidRPr="00BD7F17">
        <w:t>ASTM C</w:t>
      </w:r>
      <w:r>
        <w:t xml:space="preserve"> </w:t>
      </w:r>
      <w:r w:rsidRPr="00BD7F17">
        <w:t>273</w:t>
      </w:r>
      <w:r w:rsidRPr="00BD7F17">
        <w:tab/>
      </w:r>
      <w:r w:rsidRPr="00BD7F17">
        <w:tab/>
        <w:t xml:space="preserve">      </w:t>
      </w:r>
      <w:r>
        <w:tab/>
        <w:t>4</w:t>
      </w:r>
      <w:r w:rsidRPr="00BD7F17">
        <w:t>0</w:t>
      </w:r>
      <w:r>
        <w:t xml:space="preserve"> psi</w:t>
      </w:r>
    </w:p>
    <w:p w:rsidR="00D47210" w:rsidRPr="00BD7F17" w:rsidRDefault="00D47210" w:rsidP="00D47210">
      <w:pPr>
        <w:ind w:left="720" w:firstLine="360"/>
        <w:jc w:val="both"/>
      </w:pPr>
      <w:r>
        <w:t>Closed Cell content</w:t>
      </w:r>
      <w:r>
        <w:tab/>
      </w:r>
      <w:r w:rsidRPr="00BD7F17">
        <w:tab/>
        <w:t>ASTM 2858</w:t>
      </w:r>
      <w:r w:rsidRPr="00BD7F17">
        <w:tab/>
      </w:r>
      <w:r w:rsidRPr="00BD7F17">
        <w:tab/>
        <w:t xml:space="preserve">      </w:t>
      </w:r>
      <w:r>
        <w:tab/>
      </w:r>
      <w:r w:rsidRPr="00BD7F17">
        <w:t>85</w:t>
      </w:r>
      <w:r>
        <w:t>%</w:t>
      </w:r>
    </w:p>
    <w:p w:rsidR="00D47210" w:rsidRPr="00BD7F17" w:rsidRDefault="00D47210" w:rsidP="00D47210">
      <w:pPr>
        <w:ind w:left="576" w:hanging="576"/>
        <w:jc w:val="both"/>
      </w:pPr>
      <w:r w:rsidRPr="00BD7F17">
        <w:t xml:space="preserve">          </w:t>
      </w:r>
    </w:p>
    <w:p w:rsidR="00092850" w:rsidRDefault="00D47210" w:rsidP="00D47210">
      <w:pPr>
        <w:numPr>
          <w:ilvl w:val="0"/>
          <w:numId w:val="1"/>
        </w:numPr>
        <w:jc w:val="both"/>
      </w:pPr>
      <w:r w:rsidRPr="00BD7F17">
        <w:t xml:space="preserve">The material shall </w:t>
      </w:r>
      <w:r>
        <w:t xml:space="preserve">obtain </w:t>
      </w:r>
      <w:r w:rsidRPr="00BD7F17">
        <w:t xml:space="preserve">90% compressive strength within 30 minutes of injection </w:t>
      </w:r>
      <w:r>
        <w:t xml:space="preserve">and </w:t>
      </w:r>
      <w:r w:rsidRPr="00BD7F17">
        <w:t xml:space="preserve">be a polyurethane-forming mixture, having a water insoluble diluent, which permits the formation of polyurethanes in excess water. </w:t>
      </w:r>
    </w:p>
    <w:p w:rsidR="00092850" w:rsidRDefault="00092850" w:rsidP="00092850">
      <w:pPr>
        <w:ind w:left="720"/>
        <w:jc w:val="both"/>
      </w:pPr>
    </w:p>
    <w:p w:rsidR="00092850" w:rsidRPr="00092850" w:rsidRDefault="00092850" w:rsidP="00092850">
      <w:pPr>
        <w:pStyle w:val="ListParagraph"/>
        <w:numPr>
          <w:ilvl w:val="0"/>
          <w:numId w:val="1"/>
        </w:numPr>
        <w:jc w:val="both"/>
      </w:pPr>
      <w:r w:rsidRPr="00092850">
        <w:t xml:space="preserve">Provide Type 3 material certifications for the </w:t>
      </w:r>
      <w:r>
        <w:t>material</w:t>
      </w:r>
      <w:r w:rsidRPr="00092850">
        <w:t xml:space="preserve"> in accordance with Article 106-3 of the </w:t>
      </w:r>
      <w:r w:rsidRPr="00092850">
        <w:rPr>
          <w:i/>
        </w:rPr>
        <w:t>Standard Specifications</w:t>
      </w:r>
      <w:r w:rsidRPr="00092850">
        <w:t xml:space="preserve">. Provide a copy of the MSDS for the components of the </w:t>
      </w:r>
      <w:r>
        <w:t>material</w:t>
      </w:r>
      <w:r w:rsidRPr="00092850">
        <w:t xml:space="preserve"> to the Engineer.</w:t>
      </w:r>
    </w:p>
    <w:p w:rsidR="00D47210" w:rsidRPr="00BD7F17" w:rsidRDefault="00D47210" w:rsidP="00D47210">
      <w:pPr>
        <w:ind w:left="576"/>
        <w:jc w:val="both"/>
      </w:pPr>
    </w:p>
    <w:p w:rsidR="00D47210" w:rsidRPr="00BD7F17" w:rsidRDefault="00D47210" w:rsidP="00D47210">
      <w:pPr>
        <w:numPr>
          <w:ilvl w:val="0"/>
          <w:numId w:val="1"/>
        </w:numPr>
        <w:jc w:val="both"/>
      </w:pPr>
      <w:r w:rsidRPr="00BD7F17">
        <w:t>Non-shrink grout to patch drill holes.  Supplied by an approved manufacturer. Use within the shelf life and temperature limitation set by the manufacturer.</w:t>
      </w:r>
    </w:p>
    <w:p w:rsidR="00D47210" w:rsidRPr="00BD7F17" w:rsidRDefault="00D47210" w:rsidP="00D47210">
      <w:pPr>
        <w:rPr>
          <w:b/>
        </w:rPr>
      </w:pPr>
    </w:p>
    <w:p w:rsidR="00D47210" w:rsidRPr="00BD7F17" w:rsidRDefault="00D47210" w:rsidP="003E7420">
      <w:pPr>
        <w:keepNext/>
        <w:keepLines/>
        <w:rPr>
          <w:b/>
        </w:rPr>
      </w:pPr>
      <w:r w:rsidRPr="00BD7F17">
        <w:rPr>
          <w:b/>
        </w:rPr>
        <w:t>C</w:t>
      </w:r>
      <w:r w:rsidR="00092850">
        <w:rPr>
          <w:b/>
        </w:rPr>
        <w:t>onstruction Requirements</w:t>
      </w:r>
    </w:p>
    <w:p w:rsidR="00D47210" w:rsidRDefault="00D47210" w:rsidP="003E7420">
      <w:pPr>
        <w:keepNext/>
        <w:keepLines/>
      </w:pPr>
    </w:p>
    <w:p w:rsidR="002C08EB" w:rsidRPr="002C08EB" w:rsidRDefault="002C08EB" w:rsidP="003E7420">
      <w:pPr>
        <w:keepNext/>
        <w:keepLines/>
        <w:jc w:val="both"/>
      </w:pPr>
      <w:r w:rsidRPr="002C08EB">
        <w:t xml:space="preserve">Schedule a pre-placement meeting prior to the </w:t>
      </w:r>
      <w:r>
        <w:t xml:space="preserve">beginning of slab stabilization </w:t>
      </w:r>
      <w:r w:rsidRPr="002C08EB">
        <w:t>with representatives from the Contractor, Subcontractor, Manufacturer, Project Engineer, Roadway Construction Engineer, Pavement Management Unit, Materials and Tests Unit, and State Pavement Construction Engineer.</w:t>
      </w:r>
      <w:r w:rsidRPr="002C08EB">
        <w:rPr>
          <w:szCs w:val="20"/>
        </w:rPr>
        <w:t xml:space="preserve"> </w:t>
      </w:r>
    </w:p>
    <w:p w:rsidR="002C08EB" w:rsidRPr="00BD7F17" w:rsidRDefault="002C08EB" w:rsidP="0028369E">
      <w:pPr>
        <w:ind w:firstLine="720"/>
        <w:rPr>
          <w:lang w:val="en"/>
        </w:rPr>
      </w:pPr>
    </w:p>
    <w:p w:rsidR="00D47210" w:rsidRDefault="002C08EB" w:rsidP="002C08EB">
      <w:pPr>
        <w:autoSpaceDE w:val="0"/>
        <w:autoSpaceDN w:val="0"/>
        <w:adjustRightInd w:val="0"/>
        <w:spacing w:before="100" w:after="100"/>
        <w:jc w:val="both"/>
        <w:rPr>
          <w:lang w:val="en"/>
        </w:rPr>
      </w:pPr>
      <w:r>
        <w:rPr>
          <w:lang w:val="en"/>
        </w:rPr>
        <w:t>The repair material shall not be placed when the temperature of the subgrade material is below 32</w:t>
      </w:r>
      <w:r w:rsidR="00911BB6">
        <w:rPr>
          <w:lang w:val="en"/>
        </w:rPr>
        <w:t>°</w:t>
      </w:r>
      <w:r>
        <w:rPr>
          <w:lang w:val="en"/>
        </w:rPr>
        <w:t>F.</w:t>
      </w:r>
    </w:p>
    <w:p w:rsidR="009866B2" w:rsidRDefault="009866B2" w:rsidP="009866B2">
      <w:pPr>
        <w:jc w:val="both"/>
      </w:pPr>
    </w:p>
    <w:p w:rsidR="009866B2" w:rsidRPr="009866B2" w:rsidRDefault="009866B2" w:rsidP="009866B2">
      <w:pPr>
        <w:jc w:val="both"/>
      </w:pPr>
      <w:r w:rsidRPr="009866B2">
        <w:t xml:space="preserve">The installer shall submit a </w:t>
      </w:r>
      <w:r w:rsidR="00345263">
        <w:t xml:space="preserve">project specific </w:t>
      </w:r>
      <w:r w:rsidRPr="009866B2">
        <w:t xml:space="preserve">Quality Control (QC) Plan detailing the installers key personnel (including contact information), equipment to be used, materials, proposed methods of </w:t>
      </w:r>
      <w:r w:rsidRPr="009866B2">
        <w:lastRenderedPageBreak/>
        <w:t>pavement surface</w:t>
      </w:r>
      <w:r w:rsidR="00345263">
        <w:t xml:space="preserve"> preparation</w:t>
      </w:r>
      <w:r w:rsidRPr="009866B2">
        <w:t xml:space="preserve"> including</w:t>
      </w:r>
      <w:r w:rsidR="00345263">
        <w:t xml:space="preserve"> but not limited to </w:t>
      </w:r>
      <w:r w:rsidRPr="009866B2">
        <w:t xml:space="preserve"> cra</w:t>
      </w:r>
      <w:r w:rsidR="00345263">
        <w:t xml:space="preserve">ck sealing, cleaning, sweeping and </w:t>
      </w:r>
      <w:r w:rsidRPr="009866B2">
        <w:t xml:space="preserve">drying, </w:t>
      </w:r>
      <w:r w:rsidR="00395F4D">
        <w:t xml:space="preserve">drilling methods and procedures, tube installation, deep injection of material, and proper cleaning methods.  </w:t>
      </w:r>
      <w:r w:rsidR="00345263">
        <w:t>The Contractor shall submit</w:t>
      </w:r>
      <w:r w:rsidRPr="009866B2">
        <w:t xml:space="preserve"> the QC Plan to the Engineer a minimum of </w:t>
      </w:r>
      <w:r w:rsidR="00911BB6">
        <w:t xml:space="preserve">        </w:t>
      </w:r>
      <w:r w:rsidRPr="009866B2">
        <w:t xml:space="preserve">7 days prior to placement of </w:t>
      </w:r>
      <w:r>
        <w:t>material</w:t>
      </w:r>
      <w:r w:rsidRPr="009866B2">
        <w:t xml:space="preserve">. </w:t>
      </w:r>
    </w:p>
    <w:p w:rsidR="00395F4D" w:rsidRDefault="00395F4D" w:rsidP="002C08EB">
      <w:pPr>
        <w:autoSpaceDE w:val="0"/>
        <w:autoSpaceDN w:val="0"/>
        <w:adjustRightInd w:val="0"/>
        <w:spacing w:before="100" w:after="100"/>
        <w:rPr>
          <w:b/>
          <w:lang w:val="en"/>
        </w:rPr>
      </w:pPr>
    </w:p>
    <w:p w:rsidR="00D47210" w:rsidRPr="00BA7ED4" w:rsidRDefault="00D47210" w:rsidP="003E7420">
      <w:pPr>
        <w:keepNext/>
        <w:keepLines/>
        <w:autoSpaceDE w:val="0"/>
        <w:autoSpaceDN w:val="0"/>
        <w:adjustRightInd w:val="0"/>
        <w:spacing w:before="100" w:after="100"/>
        <w:rPr>
          <w:lang w:val="en"/>
        </w:rPr>
      </w:pPr>
      <w:r w:rsidRPr="00BA7ED4">
        <w:rPr>
          <w:b/>
          <w:lang w:val="en"/>
        </w:rPr>
        <w:t>Equipment</w:t>
      </w:r>
    </w:p>
    <w:p w:rsidR="00D47210" w:rsidRPr="00BA7ED4" w:rsidRDefault="00D47210" w:rsidP="00911BB6">
      <w:pPr>
        <w:keepNext/>
        <w:keepLines/>
        <w:autoSpaceDE w:val="0"/>
        <w:autoSpaceDN w:val="0"/>
        <w:adjustRightInd w:val="0"/>
        <w:spacing w:before="100" w:after="100"/>
        <w:jc w:val="both"/>
        <w:rPr>
          <w:lang w:val="en"/>
        </w:rPr>
      </w:pPr>
      <w:r w:rsidRPr="00BA7ED4">
        <w:rPr>
          <w:u w:val="single"/>
          <w:lang w:val="en"/>
        </w:rPr>
        <w:t>Truck mounted Pumping Units.</w:t>
      </w:r>
      <w:r w:rsidRPr="00BA7ED4">
        <w:rPr>
          <w:lang w:val="en"/>
        </w:rPr>
        <w:t xml:space="preserve">  As a minimum, </w:t>
      </w:r>
      <w:r w:rsidR="00A35BC6" w:rsidRPr="00BA7ED4">
        <w:rPr>
          <w:lang w:val="en"/>
        </w:rPr>
        <w:t xml:space="preserve"> provide </w:t>
      </w:r>
      <w:r w:rsidRPr="00BA7ED4">
        <w:rPr>
          <w:lang w:val="en"/>
        </w:rPr>
        <w:t xml:space="preserve">a truck with </w:t>
      </w:r>
      <w:r w:rsidR="00A35BC6" w:rsidRPr="00BA7ED4">
        <w:rPr>
          <w:lang w:val="en"/>
        </w:rPr>
        <w:t>one</w:t>
      </w:r>
      <w:r w:rsidRPr="00BA7ED4">
        <w:rPr>
          <w:lang w:val="en"/>
        </w:rPr>
        <w:t xml:space="preserve"> mounted unit capable of injecting the polyurethane material at a controlled rate, into the aggregate base, subbase, or foundation soils to the required depth, and capable of controlling the rate of rise of the pavement</w:t>
      </w:r>
      <w:r w:rsidR="00A35BC6" w:rsidRPr="00BA7ED4">
        <w:rPr>
          <w:lang w:val="en"/>
        </w:rPr>
        <w:t>. A second unit with the identical specifications shall be available at the work location for unforeseen failure of the main unit.  The secondary unit may be attached to the same truck or a separate vehicle.</w:t>
      </w:r>
      <w:r w:rsidR="001805D1" w:rsidRPr="00BA7ED4">
        <w:rPr>
          <w:lang w:val="en"/>
        </w:rPr>
        <w:t xml:space="preserve">  The pumping units shall work together in such a manner that down time is minimized and does not affect the quality and performance of the polyurethane material.</w:t>
      </w:r>
      <w:r w:rsidRPr="00BA7ED4">
        <w:rPr>
          <w:lang w:val="en"/>
        </w:rPr>
        <w:t xml:space="preserve">  </w:t>
      </w:r>
      <w:r w:rsidR="00345263">
        <w:rPr>
          <w:lang w:val="en"/>
        </w:rPr>
        <w:t>P</w:t>
      </w:r>
      <w:r w:rsidRPr="00BA7ED4">
        <w:rPr>
          <w:lang w:val="en"/>
        </w:rPr>
        <w:t xml:space="preserve">umping units </w:t>
      </w:r>
      <w:r w:rsidR="00345263">
        <w:rPr>
          <w:lang w:val="en"/>
        </w:rPr>
        <w:t>are</w:t>
      </w:r>
      <w:r w:rsidRPr="00BA7ED4">
        <w:rPr>
          <w:lang w:val="en"/>
        </w:rPr>
        <w:t xml:space="preserve"> equipped with certified flow meters to precisely measure the amount of each component injected so that the 1:1 ratio by volume is maintained for quality control </w:t>
      </w:r>
      <w:r w:rsidR="00345263">
        <w:rPr>
          <w:lang w:val="en"/>
        </w:rPr>
        <w:t>and for accurate measurement of material for payment</w:t>
      </w:r>
      <w:r w:rsidRPr="00BA7ED4">
        <w:rPr>
          <w:lang w:val="en"/>
        </w:rPr>
        <w:t xml:space="preserve">.  The certified flow meter shall have a digital output to show both pounds and gallons of each component material. </w:t>
      </w:r>
      <w:r w:rsidR="00345263">
        <w:rPr>
          <w:lang w:val="en"/>
        </w:rPr>
        <w:t>U</w:t>
      </w:r>
      <w:r w:rsidRPr="00BA7ED4">
        <w:rPr>
          <w:lang w:val="en"/>
        </w:rPr>
        <w:t xml:space="preserve">nits </w:t>
      </w:r>
      <w:r w:rsidR="00345263">
        <w:rPr>
          <w:lang w:val="en"/>
        </w:rPr>
        <w:t>shall be</w:t>
      </w:r>
      <w:r w:rsidRPr="00BA7ED4">
        <w:rPr>
          <w:lang w:val="en"/>
        </w:rPr>
        <w:t xml:space="preserve"> equipped with pressure and temperature control devices capable of maintaining proper temperature and proportionate mixing of the chemical components.</w:t>
      </w:r>
    </w:p>
    <w:p w:rsidR="003E7420" w:rsidRDefault="003E7420" w:rsidP="00911BB6">
      <w:pPr>
        <w:jc w:val="both"/>
        <w:rPr>
          <w:u w:val="single"/>
        </w:rPr>
      </w:pPr>
    </w:p>
    <w:p w:rsidR="00D47210" w:rsidRPr="00BA7ED4" w:rsidRDefault="00D47210" w:rsidP="00911BB6">
      <w:pPr>
        <w:jc w:val="both"/>
        <w:rPr>
          <w:lang w:val="en"/>
        </w:rPr>
      </w:pPr>
      <w:r w:rsidRPr="00BA7ED4">
        <w:rPr>
          <w:u w:val="single"/>
        </w:rPr>
        <w:t>Drill.</w:t>
      </w:r>
      <w:r w:rsidRPr="00BA7ED4">
        <w:t xml:space="preserve">  </w:t>
      </w:r>
      <w:r w:rsidR="00345263">
        <w:t xml:space="preserve">The Contractor shall use </w:t>
      </w:r>
      <w:r w:rsidRPr="00BA7ED4">
        <w:t xml:space="preserve">Pneumatic or electric drills capable of efficiently drilling 5/8” to 2” diameter injection holes through </w:t>
      </w:r>
      <w:r w:rsidR="00345263">
        <w:t>concrete</w:t>
      </w:r>
      <w:r w:rsidRPr="00BA7ED4">
        <w:t xml:space="preserve"> pavement without damaging the structural integrity of the existing pavement. </w:t>
      </w:r>
      <w:r w:rsidRPr="00BA7ED4">
        <w:rPr>
          <w:lang w:val="en"/>
        </w:rPr>
        <w:t xml:space="preserve"> Drill host holes for the placement of injection tubing cut to proper length(s) as indicated on the field QC plan and dynamic cone penetrometer testing.</w:t>
      </w:r>
    </w:p>
    <w:p w:rsidR="00D47210" w:rsidRPr="00BA7ED4" w:rsidRDefault="00D47210" w:rsidP="00911BB6">
      <w:pPr>
        <w:jc w:val="both"/>
        <w:rPr>
          <w:lang w:val="en"/>
        </w:rPr>
      </w:pPr>
    </w:p>
    <w:p w:rsidR="00D47210" w:rsidRPr="00BA7ED4" w:rsidRDefault="00D47210" w:rsidP="00911BB6">
      <w:pPr>
        <w:jc w:val="both"/>
      </w:pPr>
      <w:r w:rsidRPr="00BA7ED4">
        <w:rPr>
          <w:u w:val="single"/>
        </w:rPr>
        <w:t>Equipment for Monitoring Movement</w:t>
      </w:r>
      <w:r w:rsidRPr="00BA7ED4">
        <w:t xml:space="preserve">.  Supply satisfactory equipment such as rotating laser levels and receivers to monitor movement of pavement to within 1mm to verify that the injected foundation soils have been properly densified and to ensure proper lift of pavement to grade if required.  Supply satisfactory differential fault meters to monitor movement of bridge approach at abutment walls and for correction of faulted jointed pavement.  Supply satisfactory horizontal movement monitoring equipment when injecting in the vicinity of MSE walls.  </w:t>
      </w:r>
    </w:p>
    <w:p w:rsidR="005B6368" w:rsidRPr="00BA7ED4" w:rsidRDefault="005B6368" w:rsidP="00D47210">
      <w:pPr>
        <w:autoSpaceDE w:val="0"/>
        <w:autoSpaceDN w:val="0"/>
        <w:adjustRightInd w:val="0"/>
        <w:spacing w:before="100" w:after="100"/>
        <w:ind w:firstLine="720"/>
        <w:jc w:val="both"/>
        <w:rPr>
          <w:b/>
          <w:lang w:val="en"/>
        </w:rPr>
      </w:pPr>
    </w:p>
    <w:p w:rsidR="00D47210" w:rsidRPr="00BA7ED4" w:rsidRDefault="00D47210" w:rsidP="00911BB6">
      <w:pPr>
        <w:keepNext/>
        <w:keepLines/>
        <w:autoSpaceDE w:val="0"/>
        <w:autoSpaceDN w:val="0"/>
        <w:adjustRightInd w:val="0"/>
        <w:spacing w:before="100" w:after="100"/>
        <w:jc w:val="both"/>
        <w:rPr>
          <w:b/>
          <w:lang w:val="en"/>
        </w:rPr>
      </w:pPr>
      <w:r w:rsidRPr="00BA7ED4">
        <w:rPr>
          <w:b/>
          <w:lang w:val="en"/>
        </w:rPr>
        <w:t xml:space="preserve">Procedure:  </w:t>
      </w:r>
    </w:p>
    <w:p w:rsidR="00D47210" w:rsidRPr="00BA7ED4" w:rsidRDefault="00D47210" w:rsidP="00911BB6">
      <w:pPr>
        <w:keepNext/>
        <w:keepLines/>
        <w:numPr>
          <w:ilvl w:val="0"/>
          <w:numId w:val="4"/>
        </w:numPr>
        <w:autoSpaceDE w:val="0"/>
        <w:autoSpaceDN w:val="0"/>
        <w:adjustRightInd w:val="0"/>
        <w:spacing w:before="100" w:after="100"/>
        <w:ind w:left="360"/>
        <w:jc w:val="both"/>
        <w:rPr>
          <w:lang w:val="en"/>
        </w:rPr>
      </w:pPr>
      <w:r w:rsidRPr="00BA7ED4">
        <w:rPr>
          <w:u w:val="single"/>
          <w:lang w:val="en"/>
        </w:rPr>
        <w:t>Drilling Holes and Installation of Injection Tubes</w:t>
      </w:r>
      <w:r w:rsidRPr="00BA7ED4">
        <w:rPr>
          <w:lang w:val="en"/>
        </w:rPr>
        <w:t>.  Drill injection holes in the pattern as indicated on the field QC plan.  Drill holes 5/8</w:t>
      </w:r>
      <w:r w:rsidR="009866B2" w:rsidRPr="00BA7ED4">
        <w:rPr>
          <w:lang w:val="en"/>
        </w:rPr>
        <w:t xml:space="preserve"> </w:t>
      </w:r>
      <w:r w:rsidRPr="00BA7ED4">
        <w:rPr>
          <w:lang w:val="en"/>
        </w:rPr>
        <w:t>- 2 inches in diameter, vertical and round, and to a depth indicated on the approved field QC plan.  Install injection tubes to the prescribed injection depth or depths.</w:t>
      </w:r>
    </w:p>
    <w:p w:rsidR="00D47210" w:rsidRPr="00BA7ED4" w:rsidRDefault="00D47210" w:rsidP="00911BB6">
      <w:pPr>
        <w:numPr>
          <w:ilvl w:val="0"/>
          <w:numId w:val="4"/>
        </w:numPr>
        <w:autoSpaceDE w:val="0"/>
        <w:autoSpaceDN w:val="0"/>
        <w:adjustRightInd w:val="0"/>
        <w:spacing w:before="100" w:after="100"/>
        <w:ind w:left="360"/>
        <w:jc w:val="both"/>
        <w:rPr>
          <w:lang w:val="en"/>
        </w:rPr>
      </w:pPr>
      <w:r w:rsidRPr="00BA7ED4">
        <w:rPr>
          <w:u w:val="single"/>
          <w:lang w:val="en"/>
        </w:rPr>
        <w:t>Mixing.</w:t>
      </w:r>
      <w:r w:rsidRPr="00BA7ED4">
        <w:rPr>
          <w:lang w:val="en"/>
        </w:rPr>
        <w:t xml:space="preserve">  Using the flow meters, a</w:t>
      </w:r>
      <w:r w:rsidRPr="00BA7ED4">
        <w:t xml:space="preserve"> quality check shall be performed on the ratio of the two part chemical system.  The part A (Resin) to the part B (ISO) ratio by volume should be 1:1.  Prior to per</w:t>
      </w:r>
      <w:r w:rsidR="00053BC5">
        <w:t>forming the work each day, the C</w:t>
      </w:r>
      <w:r w:rsidRPr="00BA7ED4">
        <w:t xml:space="preserve">ontractor shall reset the flow meters on the pumping units to zero.  The contractor shall perform a test shot of material from one gun at a time with a minimum of 0.5 gallons of each material, comparing the digital output in gallons of resin to the gallons of ISO to determine the injected ratio.  If the ratio is less than 0.95 or greater than 1.05, the system </w:t>
      </w:r>
      <w:r w:rsidR="00345263">
        <w:t>shall</w:t>
      </w:r>
      <w:r w:rsidRPr="00BA7ED4">
        <w:t xml:space="preserve"> be checked for problems, adjusted, and the ratio rechecked </w:t>
      </w:r>
      <w:r w:rsidRPr="00BA7ED4">
        <w:lastRenderedPageBreak/>
        <w:t>until a proper ratio is assured.  Contractor shall repeat the qualit</w:t>
      </w:r>
      <w:bookmarkStart w:id="0" w:name="_GoBack"/>
      <w:bookmarkEnd w:id="0"/>
      <w:r w:rsidRPr="00BA7ED4">
        <w:t xml:space="preserve">y check for all the injection guns to be used on the project. </w:t>
      </w:r>
    </w:p>
    <w:p w:rsidR="00D47210" w:rsidRPr="00BA7ED4" w:rsidRDefault="00D47210" w:rsidP="00911BB6">
      <w:pPr>
        <w:numPr>
          <w:ilvl w:val="0"/>
          <w:numId w:val="4"/>
        </w:numPr>
        <w:autoSpaceDE w:val="0"/>
        <w:autoSpaceDN w:val="0"/>
        <w:adjustRightInd w:val="0"/>
        <w:spacing w:before="100" w:after="100"/>
        <w:ind w:left="360"/>
        <w:jc w:val="both"/>
        <w:rPr>
          <w:lang w:val="en"/>
        </w:rPr>
      </w:pPr>
      <w:r w:rsidRPr="00BA7ED4">
        <w:rPr>
          <w:u w:val="single"/>
          <w:lang w:val="en"/>
        </w:rPr>
        <w:t>Foundation Soil Stabilization</w:t>
      </w:r>
      <w:r w:rsidRPr="00BA7ED4">
        <w:rPr>
          <w:lang w:val="en"/>
        </w:rPr>
        <w:t>.  Inject the high density polyurethane material via injection tubes into the foundation soils beneath the pavement to the prescribed depth or depth</w:t>
      </w:r>
      <w:r w:rsidR="00345263">
        <w:rPr>
          <w:lang w:val="en"/>
        </w:rPr>
        <w:t>s</w:t>
      </w:r>
      <w:r w:rsidRPr="00BA7ED4">
        <w:rPr>
          <w:lang w:val="en"/>
        </w:rPr>
        <w:t xml:space="preserve"> in a top down manner.  Control the stabilization of the foundation soils by regulating the rate of injection of the material.  Continuously monitor for movement of the pavement.  Foundations soils are sufficiently stabilized when movement of the pavement is detected.  Injection may continue into the soils as needed to lift the pavement to grade, returning the pavement system to original construction</w:t>
      </w:r>
      <w:r w:rsidR="00345263">
        <w:rPr>
          <w:lang w:val="en"/>
        </w:rPr>
        <w:t xml:space="preserve"> grade</w:t>
      </w:r>
      <w:r w:rsidRPr="00BA7ED4">
        <w:rPr>
          <w:lang w:val="en"/>
        </w:rPr>
        <w:t xml:space="preserve">, on top of a stiffened subbase or subgrade.  If no vertical movement has occurred, the </w:t>
      </w:r>
      <w:r w:rsidR="00345263">
        <w:rPr>
          <w:lang w:val="en"/>
        </w:rPr>
        <w:t>Engineer</w:t>
      </w:r>
      <w:r w:rsidRPr="00BA7ED4">
        <w:rPr>
          <w:lang w:val="en"/>
        </w:rPr>
        <w:t xml:space="preserve"> may direct the Contractor to cease pumping.</w:t>
      </w:r>
    </w:p>
    <w:p w:rsidR="00D47210" w:rsidRPr="00BA7ED4" w:rsidRDefault="00D47210" w:rsidP="00911BB6">
      <w:pPr>
        <w:numPr>
          <w:ilvl w:val="0"/>
          <w:numId w:val="4"/>
        </w:numPr>
        <w:autoSpaceDE w:val="0"/>
        <w:autoSpaceDN w:val="0"/>
        <w:adjustRightInd w:val="0"/>
        <w:spacing w:before="100" w:after="100"/>
        <w:ind w:left="360"/>
        <w:jc w:val="both"/>
        <w:rPr>
          <w:lang w:val="en"/>
        </w:rPr>
      </w:pPr>
      <w:proofErr w:type="gramStart"/>
      <w:r w:rsidRPr="00BA7ED4">
        <w:rPr>
          <w:u w:val="single"/>
          <w:lang w:val="en"/>
        </w:rPr>
        <w:t>Hole</w:t>
      </w:r>
      <w:proofErr w:type="gramEnd"/>
      <w:r w:rsidRPr="00BA7ED4">
        <w:rPr>
          <w:u w:val="single"/>
          <w:lang w:val="en"/>
        </w:rPr>
        <w:t xml:space="preserve"> Patching</w:t>
      </w:r>
      <w:r w:rsidRPr="00BA7ED4">
        <w:rPr>
          <w:lang w:val="en"/>
        </w:rPr>
        <w:t xml:space="preserve">.  Push down or drill out injection tubing </w:t>
      </w:r>
      <w:r w:rsidR="00345263">
        <w:rPr>
          <w:lang w:val="en"/>
        </w:rPr>
        <w:t>to</w:t>
      </w:r>
      <w:r w:rsidRPr="00BA7ED4">
        <w:rPr>
          <w:lang w:val="en"/>
        </w:rPr>
        <w:t xml:space="preserve"> 2</w:t>
      </w:r>
      <w:r w:rsidR="00911BB6">
        <w:rPr>
          <w:lang w:val="en"/>
        </w:rPr>
        <w:t xml:space="preserve"> inches</w:t>
      </w:r>
      <w:r w:rsidRPr="00BA7ED4">
        <w:rPr>
          <w:lang w:val="en"/>
        </w:rPr>
        <w:t xml:space="preserve"> below the pavement surface and install a rapid set, non-shrink patching material into the drilled out hole.  Strike patches flush with the surface of the surrounding pavement.</w:t>
      </w:r>
    </w:p>
    <w:p w:rsidR="00D47210" w:rsidRPr="00BA7ED4" w:rsidRDefault="00D47210" w:rsidP="00911BB6">
      <w:pPr>
        <w:numPr>
          <w:ilvl w:val="0"/>
          <w:numId w:val="4"/>
        </w:numPr>
        <w:autoSpaceDE w:val="0"/>
        <w:autoSpaceDN w:val="0"/>
        <w:adjustRightInd w:val="0"/>
        <w:spacing w:before="100" w:after="100"/>
        <w:ind w:left="360"/>
        <w:jc w:val="both"/>
        <w:rPr>
          <w:lang w:val="en"/>
        </w:rPr>
      </w:pPr>
      <w:r w:rsidRPr="00BA7ED4">
        <w:rPr>
          <w:u w:val="single"/>
          <w:lang w:val="en"/>
        </w:rPr>
        <w:t>Opening to Traffic</w:t>
      </w:r>
      <w:r w:rsidRPr="00BA7ED4">
        <w:rPr>
          <w:lang w:val="en"/>
        </w:rPr>
        <w:t xml:space="preserve">. Injected pavement </w:t>
      </w:r>
      <w:r w:rsidR="00BA7ED4" w:rsidRPr="00BA7ED4">
        <w:rPr>
          <w:lang w:val="en"/>
        </w:rPr>
        <w:t>should</w:t>
      </w:r>
      <w:r w:rsidRPr="00BA7ED4">
        <w:rPr>
          <w:lang w:val="en"/>
        </w:rPr>
        <w:t xml:space="preserve"> be </w:t>
      </w:r>
      <w:r w:rsidR="00BA7ED4" w:rsidRPr="00BA7ED4">
        <w:rPr>
          <w:lang w:val="en"/>
        </w:rPr>
        <w:t xml:space="preserve">at a minimum 90% strength and </w:t>
      </w:r>
      <w:r w:rsidRPr="00BA7ED4">
        <w:rPr>
          <w:lang w:val="en"/>
        </w:rPr>
        <w:t>opened to traffic within 30 minutes of final injection of polyurethane</w:t>
      </w:r>
      <w:r w:rsidR="00053BC5">
        <w:rPr>
          <w:lang w:val="en"/>
        </w:rPr>
        <w:t xml:space="preserve"> or as approved by the Engineer</w:t>
      </w:r>
      <w:r w:rsidRPr="00BA7ED4">
        <w:rPr>
          <w:lang w:val="en"/>
        </w:rPr>
        <w:t xml:space="preserve">.  Pavement shall be free of debris and swept clean prior to opening to traffic.   </w:t>
      </w:r>
    </w:p>
    <w:p w:rsidR="00D47210" w:rsidRPr="00BD7F17" w:rsidRDefault="00D47210" w:rsidP="00D47210">
      <w:pPr>
        <w:jc w:val="both"/>
        <w:rPr>
          <w:b/>
          <w:lang w:val="en"/>
        </w:rPr>
      </w:pPr>
    </w:p>
    <w:p w:rsidR="00D47210" w:rsidRDefault="00D47210" w:rsidP="003E7420">
      <w:pPr>
        <w:keepNext/>
        <w:keepLines/>
        <w:autoSpaceDE w:val="0"/>
        <w:autoSpaceDN w:val="0"/>
        <w:adjustRightInd w:val="0"/>
        <w:spacing w:before="100" w:after="100"/>
        <w:rPr>
          <w:b/>
          <w:lang w:val="en"/>
        </w:rPr>
      </w:pPr>
      <w:r w:rsidRPr="00BD7F17">
        <w:rPr>
          <w:b/>
          <w:lang w:val="en"/>
        </w:rPr>
        <w:t>W</w:t>
      </w:r>
      <w:r w:rsidR="00781F70">
        <w:rPr>
          <w:b/>
          <w:lang w:val="en"/>
        </w:rPr>
        <w:t>arranty</w:t>
      </w:r>
    </w:p>
    <w:p w:rsidR="00D47210" w:rsidRPr="009D07C8" w:rsidRDefault="00D47210" w:rsidP="003E7420">
      <w:pPr>
        <w:keepNext/>
        <w:keepLines/>
        <w:autoSpaceDE w:val="0"/>
        <w:autoSpaceDN w:val="0"/>
        <w:adjustRightInd w:val="0"/>
        <w:spacing w:before="100" w:after="100"/>
        <w:jc w:val="both"/>
        <w:rPr>
          <w:b/>
          <w:lang w:val="en"/>
        </w:rPr>
      </w:pPr>
      <w:r w:rsidRPr="00BD7F17">
        <w:t xml:space="preserve">A two-year </w:t>
      </w:r>
      <w:r>
        <w:t>w</w:t>
      </w:r>
      <w:r w:rsidRPr="00BD7F17">
        <w:t xml:space="preserve">arranty against movement of more than </w:t>
      </w:r>
      <w:r w:rsidR="00911BB6">
        <w:t>1/2 inch</w:t>
      </w:r>
      <w:r w:rsidRPr="00BD7F17">
        <w:t xml:space="preserve"> of the pavement.  In the event that movement of more than </w:t>
      </w:r>
      <w:r w:rsidR="00911BB6">
        <w:t>1/2 inch</w:t>
      </w:r>
      <w:r w:rsidRPr="00BD7F17">
        <w:t xml:space="preserve"> in the injected areas occurs, Contractor shall return to inject the affected area to lift to proper grade at no additional </w:t>
      </w:r>
      <w:r w:rsidR="00345263">
        <w:t>cost</w:t>
      </w:r>
      <w:r w:rsidRPr="00BD7F17">
        <w:t xml:space="preserve"> to the </w:t>
      </w:r>
      <w:r>
        <w:t>Department</w:t>
      </w:r>
      <w:r w:rsidRPr="00BD7F17">
        <w:t xml:space="preserve">.  </w:t>
      </w:r>
    </w:p>
    <w:p w:rsidR="00D47210" w:rsidRDefault="00D47210" w:rsidP="00D47210">
      <w:pPr>
        <w:autoSpaceDE w:val="0"/>
        <w:autoSpaceDN w:val="0"/>
        <w:adjustRightInd w:val="0"/>
        <w:spacing w:before="100" w:after="100"/>
        <w:rPr>
          <w:b/>
          <w:lang w:val="en"/>
        </w:rPr>
      </w:pPr>
    </w:p>
    <w:p w:rsidR="00781F70" w:rsidRDefault="00781F70" w:rsidP="003E7420">
      <w:pPr>
        <w:keepNext/>
        <w:keepLines/>
        <w:jc w:val="both"/>
        <w:rPr>
          <w:b/>
        </w:rPr>
      </w:pPr>
      <w:r w:rsidRPr="00781F70">
        <w:rPr>
          <w:b/>
        </w:rPr>
        <w:t>Measurement and Payment</w:t>
      </w:r>
    </w:p>
    <w:p w:rsidR="00781F70" w:rsidRPr="00781F70" w:rsidRDefault="00781F70" w:rsidP="003E7420">
      <w:pPr>
        <w:keepNext/>
        <w:keepLines/>
        <w:jc w:val="both"/>
        <w:rPr>
          <w:b/>
        </w:rPr>
      </w:pPr>
    </w:p>
    <w:p w:rsidR="006D6F5D" w:rsidRDefault="009866B2" w:rsidP="003E7420">
      <w:pPr>
        <w:keepNext/>
        <w:keepLines/>
        <w:jc w:val="both"/>
        <w:rPr>
          <w:lang w:val="en"/>
        </w:rPr>
      </w:pPr>
      <w:r w:rsidRPr="009866B2">
        <w:rPr>
          <w:i/>
        </w:rPr>
        <w:t>P</w:t>
      </w:r>
      <w:r w:rsidR="00781F70" w:rsidRPr="009866B2">
        <w:rPr>
          <w:i/>
        </w:rPr>
        <w:t xml:space="preserve">avement </w:t>
      </w:r>
      <w:r w:rsidRPr="009866B2">
        <w:rPr>
          <w:i/>
        </w:rPr>
        <w:t>S</w:t>
      </w:r>
      <w:r w:rsidR="00781F70" w:rsidRPr="009866B2">
        <w:rPr>
          <w:i/>
        </w:rPr>
        <w:t xml:space="preserve">lab </w:t>
      </w:r>
      <w:r w:rsidRPr="009866B2">
        <w:rPr>
          <w:i/>
        </w:rPr>
        <w:t>S</w:t>
      </w:r>
      <w:r w:rsidR="00781F70" w:rsidRPr="009866B2">
        <w:rPr>
          <w:i/>
        </w:rPr>
        <w:t>tabilization</w:t>
      </w:r>
      <w:r w:rsidR="00781F70" w:rsidRPr="00053BC5">
        <w:rPr>
          <w:i/>
        </w:rPr>
        <w:t xml:space="preserve"> </w:t>
      </w:r>
      <w:r w:rsidR="00053BC5" w:rsidRPr="00053BC5">
        <w:rPr>
          <w:i/>
        </w:rPr>
        <w:t>Material</w:t>
      </w:r>
      <w:r w:rsidR="00053BC5">
        <w:t xml:space="preserve"> </w:t>
      </w:r>
      <w:r w:rsidR="00781F70" w:rsidRPr="00D3560A">
        <w:t xml:space="preserve">will be measured and paid in </w:t>
      </w:r>
      <w:r w:rsidR="00781F70">
        <w:t>pounds</w:t>
      </w:r>
      <w:r w:rsidR="00781F70" w:rsidRPr="00D3560A">
        <w:t xml:space="preserve"> at the contract unit bid price for the pay item.  </w:t>
      </w:r>
      <w:r w:rsidR="00D47210" w:rsidRPr="00BD7F17">
        <w:rPr>
          <w:lang w:val="en"/>
        </w:rPr>
        <w:t xml:space="preserve">Pounds as measured by certified flow meters on each of the two chemical components and totaled to indicate total pounds of material.  </w:t>
      </w:r>
      <w:r w:rsidR="00781F70">
        <w:rPr>
          <w:lang w:val="en"/>
        </w:rPr>
        <w:t xml:space="preserve">Payment </w:t>
      </w:r>
      <w:r w:rsidR="00B53963">
        <w:rPr>
          <w:lang w:val="en"/>
        </w:rPr>
        <w:t>per pound includes but not limited to</w:t>
      </w:r>
      <w:r w:rsidR="00781F70">
        <w:rPr>
          <w:lang w:val="en"/>
        </w:rPr>
        <w:t xml:space="preserve"> stabilizing slabs as specified or directed and includes </w:t>
      </w:r>
      <w:r w:rsidR="00781F70" w:rsidRPr="00D3560A">
        <w:t xml:space="preserve">furnishing, hauling, surface preparation, </w:t>
      </w:r>
      <w:r w:rsidR="00781F70">
        <w:t>drilling, installation of tubing, deep injection</w:t>
      </w:r>
      <w:r w:rsidR="00781F70" w:rsidRPr="00D3560A">
        <w:t xml:space="preserve">, </w:t>
      </w:r>
      <w:r w:rsidR="00781F70">
        <w:t xml:space="preserve">cleaning </w:t>
      </w:r>
      <w:r w:rsidR="00781F70" w:rsidRPr="00D3560A">
        <w:t xml:space="preserve">and incidentals necessary to fulfill the requirements of this pay item in accordance with the Plans, the Specifications and other terms of the Contract. </w:t>
      </w:r>
      <w:r w:rsidR="00D47210" w:rsidRPr="00BD7F17">
        <w:rPr>
          <w:lang w:val="en"/>
        </w:rPr>
        <w:t xml:space="preserve">Some material waste is expected as part of the injection process; however, </w:t>
      </w:r>
      <w:r w:rsidR="00B53963">
        <w:rPr>
          <w:lang w:val="en"/>
        </w:rPr>
        <w:t>payment for excessive waste material as determined by the Engineer shall not be made</w:t>
      </w:r>
      <w:r w:rsidR="00D47210" w:rsidRPr="00BD7F17">
        <w:rPr>
          <w:lang w:val="en"/>
        </w:rPr>
        <w:t>.</w:t>
      </w:r>
    </w:p>
    <w:p w:rsidR="005B6368" w:rsidRDefault="005B6368" w:rsidP="00D47210">
      <w:pPr>
        <w:jc w:val="both"/>
        <w:rPr>
          <w:lang w:val="en"/>
        </w:rPr>
      </w:pPr>
    </w:p>
    <w:p w:rsidR="00781F70" w:rsidRPr="00781F70" w:rsidRDefault="00781F70" w:rsidP="003E7420">
      <w:pPr>
        <w:keepNext/>
        <w:keepLines/>
        <w:jc w:val="both"/>
        <w:rPr>
          <w:b/>
          <w:lang w:val="en"/>
        </w:rPr>
      </w:pPr>
      <w:r w:rsidRPr="00781F70">
        <w:rPr>
          <w:b/>
          <w:lang w:val="en"/>
        </w:rPr>
        <w:t>Pay Item</w:t>
      </w:r>
      <w:r>
        <w:rPr>
          <w:b/>
          <w:lang w:val="en"/>
        </w:rPr>
        <w:tab/>
      </w:r>
      <w:r>
        <w:rPr>
          <w:b/>
          <w:lang w:val="en"/>
        </w:rPr>
        <w:tab/>
      </w:r>
      <w:r>
        <w:rPr>
          <w:b/>
          <w:lang w:val="en"/>
        </w:rPr>
        <w:tab/>
      </w:r>
      <w:r>
        <w:rPr>
          <w:b/>
          <w:lang w:val="en"/>
        </w:rPr>
        <w:tab/>
      </w:r>
      <w:r>
        <w:rPr>
          <w:b/>
          <w:lang w:val="en"/>
        </w:rPr>
        <w:tab/>
      </w:r>
      <w:r>
        <w:rPr>
          <w:b/>
          <w:lang w:val="en"/>
        </w:rPr>
        <w:tab/>
      </w:r>
      <w:r>
        <w:rPr>
          <w:b/>
          <w:lang w:val="en"/>
        </w:rPr>
        <w:tab/>
      </w:r>
      <w:r>
        <w:rPr>
          <w:b/>
          <w:lang w:val="en"/>
        </w:rPr>
        <w:tab/>
      </w:r>
      <w:r>
        <w:rPr>
          <w:b/>
          <w:lang w:val="en"/>
        </w:rPr>
        <w:tab/>
      </w:r>
      <w:r>
        <w:rPr>
          <w:b/>
          <w:lang w:val="en"/>
        </w:rPr>
        <w:tab/>
        <w:t>Pay Unit</w:t>
      </w:r>
    </w:p>
    <w:p w:rsidR="005B6368" w:rsidRDefault="005B6368" w:rsidP="003E7420">
      <w:pPr>
        <w:keepNext/>
        <w:keepLines/>
        <w:jc w:val="both"/>
        <w:rPr>
          <w:lang w:val="en"/>
        </w:rPr>
      </w:pPr>
      <w:r>
        <w:rPr>
          <w:lang w:val="en"/>
        </w:rPr>
        <w:t>Pavement Slab Stabilization</w:t>
      </w:r>
      <w:r w:rsidR="00053BC5">
        <w:rPr>
          <w:lang w:val="en"/>
        </w:rPr>
        <w:t xml:space="preserve"> Material</w:t>
      </w:r>
      <w:r>
        <w:rPr>
          <w:lang w:val="en"/>
        </w:rPr>
        <w:tab/>
      </w:r>
      <w:r>
        <w:rPr>
          <w:lang w:val="en"/>
        </w:rPr>
        <w:tab/>
      </w:r>
      <w:r>
        <w:rPr>
          <w:lang w:val="en"/>
        </w:rPr>
        <w:tab/>
      </w:r>
      <w:r>
        <w:rPr>
          <w:lang w:val="en"/>
        </w:rPr>
        <w:tab/>
      </w:r>
      <w:r>
        <w:rPr>
          <w:lang w:val="en"/>
        </w:rPr>
        <w:tab/>
      </w:r>
      <w:r>
        <w:rPr>
          <w:lang w:val="en"/>
        </w:rPr>
        <w:tab/>
      </w:r>
      <w:r>
        <w:rPr>
          <w:lang w:val="en"/>
        </w:rPr>
        <w:tab/>
        <w:t>Pounds</w:t>
      </w:r>
    </w:p>
    <w:p w:rsidR="003E7420" w:rsidRDefault="003E7420" w:rsidP="00D47210">
      <w:pPr>
        <w:jc w:val="both"/>
      </w:pPr>
    </w:p>
    <w:sectPr w:rsidR="003E7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274D7"/>
    <w:multiLevelType w:val="hybridMultilevel"/>
    <w:tmpl w:val="6DD063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1111647"/>
    <w:multiLevelType w:val="hybridMultilevel"/>
    <w:tmpl w:val="96F6D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72172B"/>
    <w:multiLevelType w:val="hybridMultilevel"/>
    <w:tmpl w:val="14E29A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F2741B2"/>
    <w:multiLevelType w:val="hybridMultilevel"/>
    <w:tmpl w:val="0D8AD1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10"/>
    <w:rsid w:val="00053BC5"/>
    <w:rsid w:val="00092850"/>
    <w:rsid w:val="001805D1"/>
    <w:rsid w:val="0028369E"/>
    <w:rsid w:val="002C08EB"/>
    <w:rsid w:val="00345263"/>
    <w:rsid w:val="00395F4D"/>
    <w:rsid w:val="003E7420"/>
    <w:rsid w:val="005B6368"/>
    <w:rsid w:val="006D6F5D"/>
    <w:rsid w:val="00781F70"/>
    <w:rsid w:val="00911BB6"/>
    <w:rsid w:val="009866B2"/>
    <w:rsid w:val="00A35BC6"/>
    <w:rsid w:val="00B53963"/>
    <w:rsid w:val="00BA7ED4"/>
    <w:rsid w:val="00D47210"/>
    <w:rsid w:val="00F72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D8E2E-6D67-4785-9AC3-A79878CD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21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E74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850"/>
    <w:pPr>
      <w:ind w:left="720"/>
      <w:contextualSpacing/>
    </w:pPr>
  </w:style>
  <w:style w:type="table" w:styleId="TableGrid">
    <w:name w:val="Table Grid"/>
    <w:basedOn w:val="TableNormal"/>
    <w:uiPriority w:val="59"/>
    <w:rsid w:val="00F72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E742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2015-09</Let_x0020_Date>
    <Provision_x0020_Number xmlns="784a3e5a-d042-400c-82be-d2d1c9c2e623" xsi:nil="true"/>
    <URL xmlns="http://schemas.microsoft.com/sharepoint/v3">
      <Url xsi:nil="true"/>
      <Description xsi:nil="true"/>
    </URL>
    <Provision xmlns="784a3e5a-d042-400c-82be-d2d1c9c2e623">Pavement Slab Stabilization</Provision>
    <No_x002e_ xmlns="784a3e5a-d042-400c-82be-d2d1c9c2e623">SPD 07</No_x002e_>
    <_dlc_DocId xmlns="16f00c2e-ac5c-418b-9f13-a0771dbd417d">CONNECT-483-138</_dlc_DocId>
    <_dlc_DocIdUrl xmlns="16f00c2e-ac5c-418b-9f13-a0771dbd417d">
      <Url>https://connect.ncdot.gov/resources/Specifications/_layouts/15/DocIdRedir.aspx?ID=CONNECT-483-138</Url>
      <Description>CONNECT-483-138</Description>
    </_dlc_DocId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9512B-FCDF-4099-8019-DE00C5DE1824}"/>
</file>

<file path=customXml/itemProps2.xml><?xml version="1.0" encoding="utf-8"?>
<ds:datastoreItem xmlns:ds="http://schemas.openxmlformats.org/officeDocument/2006/customXml" ds:itemID="{60AF7F63-9DBD-49D5-B045-B1D79BAEAC50}"/>
</file>

<file path=customXml/itemProps3.xml><?xml version="1.0" encoding="utf-8"?>
<ds:datastoreItem xmlns:ds="http://schemas.openxmlformats.org/officeDocument/2006/customXml" ds:itemID="{F5DCFD56-9475-4B7D-A77E-D3E87C57BA03}"/>
</file>

<file path=customXml/itemProps4.xml><?xml version="1.0" encoding="utf-8"?>
<ds:datastoreItem xmlns:ds="http://schemas.openxmlformats.org/officeDocument/2006/customXml" ds:itemID="{DD19B436-20EB-4162-AECA-67B84A5D9D7E}"/>
</file>

<file path=customXml/itemProps5.xml><?xml version="1.0" encoding="utf-8"?>
<ds:datastoreItem xmlns:ds="http://schemas.openxmlformats.org/officeDocument/2006/customXml" ds:itemID="{5FF087D4-F745-47F7-A95C-89CB8A8FA909}"/>
</file>

<file path=docProps/app.xml><?xml version="1.0" encoding="utf-8"?>
<Properties xmlns="http://schemas.openxmlformats.org/officeDocument/2006/extended-properties" xmlns:vt="http://schemas.openxmlformats.org/officeDocument/2006/docPropsVTypes">
  <Template>Normal</Template>
  <TotalTime>7</TotalTime>
  <Pages>3</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Nilesh Surti</dc:creator>
  <cp:lastModifiedBy>Canales, Theresa A</cp:lastModifiedBy>
  <cp:revision>3</cp:revision>
  <dcterms:created xsi:type="dcterms:W3CDTF">2015-09-10T18:48:00Z</dcterms:created>
  <dcterms:modified xsi:type="dcterms:W3CDTF">2017-11-15T14:39:00Z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0x010100B87C9378A4E4F943AD77D3B768D40520</vt:lpwstr>
  </property>
  <property fmtid="{D5CDD505-2E9C-101B-9397-08002B2CF9AE}" pid="3" name="_dlc_DocIdItemGuid">
    <vt:lpwstr>e131ea98-cfed-4833-a9e0-8535b106d3e7</vt:lpwstr>
  </property>
  <property fmtid="{D5CDD505-2E9C-101B-9397-08002B2CF9AE}" pid="4" name="Order">
    <vt:r8>13800</vt:r8>
  </property>
</Properties>
</file>